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="00C440F7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SA.2710.2</w:t>
      </w:r>
      <w:r w:rsidR="00D50BB9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.2022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C440F7" w:rsidRDefault="00411CFC" w:rsidP="00D50BB9">
      <w:pPr>
        <w:pStyle w:val="Default"/>
        <w:shd w:val="clear" w:color="auto" w:fill="FFFFFF" w:themeFill="background1"/>
        <w:jc w:val="center"/>
        <w:rPr>
          <w:rFonts w:asciiTheme="minorHAnsi" w:eastAsia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na zadanie</w:t>
      </w:r>
      <w:r w:rsidRPr="002B1F25">
        <w:rPr>
          <w:rFonts w:asciiTheme="minorHAnsi" w:hAnsiTheme="minorHAnsi"/>
          <w:b/>
          <w:sz w:val="20"/>
          <w:szCs w:val="20"/>
        </w:rPr>
        <w:t xml:space="preserve">: </w:t>
      </w:r>
      <w:r w:rsidRPr="00C440F7">
        <w:rPr>
          <w:rFonts w:asciiTheme="minorHAnsi" w:hAnsiTheme="minorHAnsi"/>
          <w:b/>
          <w:bCs/>
          <w:sz w:val="20"/>
          <w:szCs w:val="20"/>
        </w:rPr>
        <w:t>"</w:t>
      </w:r>
      <w:r w:rsidR="00D50BB9" w:rsidRPr="00C440F7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 </w:t>
      </w:r>
      <w:r w:rsidR="00C440F7" w:rsidRPr="00C440F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Dostawa asortymentu  z zakresu wyposażenia pracowni robotyki/ matematyki Rządowego Programu „Laboratoria Przyszłości” </w:t>
      </w:r>
      <w:r w:rsidR="00C440F7" w:rsidRPr="00C440F7">
        <w:rPr>
          <w:rStyle w:val="markedcontent"/>
          <w:rFonts w:ascii="Calibri" w:hAnsi="Calibri" w:cs="Calibri"/>
          <w:b/>
          <w:sz w:val="20"/>
          <w:szCs w:val="20"/>
        </w:rPr>
        <w:t>dla Szkoły Podstawowej Nr 1 im. Mikołaja Kopernika w Nidzicy”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4) Korespondencję związaną z prowadzonym postępowaniem oraz ze złożoną przeze mnie ofertą proszę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kierować na: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Adres email: ……………………………………………………………. Adres skrzynki </w:t>
      </w:r>
      <w:proofErr w:type="spellStart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ePUAP</w:t>
      </w:r>
      <w:proofErr w:type="spellEnd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…………………….………………………………….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lastRenderedPageBreak/>
        <w:t>we własnym imieniu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Default="00411CFC" w:rsidP="0046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:</w:t>
      </w:r>
    </w:p>
    <w:p w:rsidR="008612B4" w:rsidRDefault="008612B4" w:rsidP="00463473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B66C1E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738DF" w:rsidRPr="002B1F25" w:rsidRDefault="00B738DF" w:rsidP="00B738DF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netto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.......................................................................................................................................................zł </w:t>
      </w:r>
    </w:p>
    <w:p w:rsidR="00B738DF" w:rsidRPr="002B1F25" w:rsidRDefault="00B738DF" w:rsidP="00B738DF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738DF" w:rsidRPr="002B1F25" w:rsidRDefault="00B738DF" w:rsidP="00B738DF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738DF" w:rsidRDefault="00B738DF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0D79BB" w:rsidRPr="008612B4" w:rsidRDefault="00411CFC" w:rsidP="008612B4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8612B4" w:rsidRDefault="00411CFC" w:rsidP="00411CFC">
      <w:pPr>
        <w:pStyle w:val="Default"/>
        <w:rPr>
          <w:rFonts w:asciiTheme="minorHAnsi" w:hAnsiTheme="minorHAnsi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="008612B4">
        <w:rPr>
          <w:rFonts w:asciiTheme="minorHAnsi" w:hAnsiTheme="minorHAnsi"/>
          <w:iCs/>
          <w:sz w:val="20"/>
          <w:szCs w:val="20"/>
        </w:rPr>
        <w:t>Zobowiązuję (</w:t>
      </w:r>
      <w:proofErr w:type="spellStart"/>
      <w:r w:rsidR="008612B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8612B4">
        <w:rPr>
          <w:rFonts w:asciiTheme="minorHAnsi" w:hAnsiTheme="minorHAnsi"/>
          <w:iCs/>
          <w:sz w:val="20"/>
          <w:szCs w:val="20"/>
        </w:rPr>
        <w:t xml:space="preserve">) </w:t>
      </w:r>
      <w:r w:rsidR="00B66C1E">
        <w:rPr>
          <w:rFonts w:asciiTheme="minorHAnsi" w:hAnsiTheme="minorHAnsi"/>
          <w:iCs/>
          <w:sz w:val="20"/>
          <w:szCs w:val="20"/>
        </w:rPr>
        <w:t>się udzielić gwarancji na okres (należy zaznaczyć właściwe):</w:t>
      </w:r>
    </w:p>
    <w:p w:rsidR="008612B4" w:rsidRDefault="008612B4" w:rsidP="00411CFC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8612B4" w:rsidRDefault="008612B4" w:rsidP="00411CFC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 w:rsidRPr="00B66C1E">
        <w:rPr>
          <w:rFonts w:asciiTheme="minorHAnsi" w:hAnsiTheme="minorHAnsi"/>
          <w:iCs/>
          <w:sz w:val="20"/>
          <w:szCs w:val="20"/>
        </w:rPr>
        <w:t>minimalny wymagany przez Zamawiającego</w:t>
      </w:r>
      <w:r w:rsidR="00B66C1E" w:rsidRPr="00B66C1E">
        <w:rPr>
          <w:rFonts w:asciiTheme="minorHAnsi" w:hAnsiTheme="minorHAnsi"/>
          <w:iCs/>
          <w:sz w:val="20"/>
          <w:szCs w:val="20"/>
        </w:rPr>
        <w:t xml:space="preserve"> okres gwarancji dla poszczególnych pozycji (wszystkich) wskazanych  w Załączniku nr 8 do SWZ </w:t>
      </w: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przedłużony o 6 miesięcy od minimalnego okresu gwarancji wymaganego przez zamawiającego (dotyczy każdej wskazanej i opisanej przez Zamawiającego pozycji w załączniku nr 8 do SWZ),</w:t>
      </w: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przedłużony o 12 miesięcy od minimalnego okresu gwarancji wymaganego przez zamawiającego (dotyczy każdej wskazanej i opisanej przez Zamawiającego pozycji w załączniku nr 8 do SWZ)</w:t>
      </w:r>
    </w:p>
    <w:p w:rsidR="00411CFC" w:rsidRPr="002B1F25" w:rsidRDefault="00411CFC" w:rsidP="00411CFC">
      <w:pPr>
        <w:rPr>
          <w:rFonts w:asciiTheme="minorHAnsi" w:hAnsiTheme="minorHAnsi"/>
          <w:iCs/>
          <w:sz w:val="20"/>
          <w:szCs w:val="20"/>
        </w:rPr>
      </w:pPr>
    </w:p>
    <w:p w:rsidR="00411CFC" w:rsidRDefault="00411CFC" w:rsidP="00B66C1E">
      <w:pPr>
        <w:pStyle w:val="Default"/>
        <w:numPr>
          <w:ilvl w:val="0"/>
          <w:numId w:val="35"/>
        </w:numPr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Oferujemy</w:t>
      </w:r>
      <w:r w:rsidR="00B66C1E">
        <w:rPr>
          <w:rFonts w:asciiTheme="minorHAnsi" w:hAnsiTheme="minorHAnsi" w:cs="Book Antiqua"/>
          <w:iCs/>
          <w:sz w:val="20"/>
          <w:szCs w:val="20"/>
        </w:rPr>
        <w:t xml:space="preserve"> czas reakcji serwisu na zgłoszenie nie dłuższy niż (należy zaznaczyć właściwe):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72 godziny (w dni robocze)</w:t>
      </w:r>
    </w:p>
    <w:p w:rsidR="00B66C1E" w:rsidRDefault="00B66C1E" w:rsidP="00B66C1E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48 godzin (w dni robocze)</w:t>
      </w:r>
    </w:p>
    <w:p w:rsidR="00B66C1E" w:rsidRDefault="00B66C1E" w:rsidP="00B66C1E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411CFC" w:rsidRPr="009B490C" w:rsidRDefault="00B66C1E" w:rsidP="00411CFC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24 godziny (w dni robocze)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9B490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440F7">
        <w:rPr>
          <w:rFonts w:asciiTheme="minorHAnsi" w:eastAsia="Calibri" w:hAnsiTheme="minorHAnsi"/>
          <w:b/>
          <w:sz w:val="20"/>
          <w:szCs w:val="20"/>
          <w:lang w:eastAsia="en-US"/>
        </w:rPr>
        <w:t>. Formularz cenowy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490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701"/>
        <w:gridCol w:w="850"/>
        <w:gridCol w:w="851"/>
        <w:gridCol w:w="992"/>
        <w:gridCol w:w="992"/>
        <w:gridCol w:w="1417"/>
      </w:tblGrid>
      <w:tr w:rsidR="00B738DF" w:rsidRPr="002B1F25" w:rsidTr="00AB2ACD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Model</w:t>
            </w:r>
            <w:r w:rsidR="00AB2ACD">
              <w:rPr>
                <w:rFonts w:asciiTheme="minorHAnsi" w:hAnsiTheme="minorHAnsi" w:cs="Arial"/>
                <w:sz w:val="20"/>
                <w:szCs w:val="20"/>
              </w:rPr>
              <w:t>, symbol identyfikujący dany przedmiot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B738DF" w:rsidRPr="002B1F25" w:rsidRDefault="00B738DF" w:rsidP="005019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c>
          <w:tcPr>
            <w:tcW w:w="567" w:type="dxa"/>
            <w:shd w:val="clear" w:color="auto" w:fill="EDEDED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EDEDED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738DF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DEDED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EDEDED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EDEDED"/>
          </w:tcPr>
          <w:p w:rsidR="00B738DF" w:rsidRPr="002B1F25" w:rsidRDefault="00B738DF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 (6 x 8</w:t>
            </w: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38DF" w:rsidRPr="002B2ECA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Klocki do samodzielnej konstrukcji wraz z akcesoriami</w:t>
            </w:r>
          </w:p>
        </w:tc>
        <w:tc>
          <w:tcPr>
            <w:tcW w:w="1276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8DF" w:rsidRPr="002B2ECA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EDEDED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EDEDED"/>
            <w:vAlign w:val="center"/>
          </w:tcPr>
          <w:p w:rsidR="00B738DF" w:rsidRPr="002B2ECA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Gogle Wirtualnej rzeczywistości (VR) wraz z akcesoriami i oprogramowaniem wspierającymi ich funkcjonowanie</w:t>
            </w:r>
          </w:p>
        </w:tc>
        <w:tc>
          <w:tcPr>
            <w:tcW w:w="1276" w:type="dxa"/>
            <w:shd w:val="clear" w:color="auto" w:fill="EDEDED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EDEDED"/>
            <w:vAlign w:val="center"/>
          </w:tcPr>
          <w:p w:rsidR="00B738DF" w:rsidRPr="002B2ECA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38DF" w:rsidRPr="002B2ECA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 edukacyjny wraz z akcesoriami</w:t>
            </w:r>
          </w:p>
        </w:tc>
        <w:tc>
          <w:tcPr>
            <w:tcW w:w="1276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8DF" w:rsidRPr="002B2ECA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38DF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Drukarka 3d wraz z akcesoriami i dedykowanym oprogramowaniem</w:t>
            </w:r>
          </w:p>
          <w:p w:rsidR="00B738DF" w:rsidRDefault="00B738DF" w:rsidP="009B4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B738D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Wykonawca może oddzielnie podać kwotę drukarki i akcesoriów lub łącznie jako zestaw- w zależności od tego czy przyjmie jednakową stawkę VAT)</w:t>
            </w:r>
          </w:p>
        </w:tc>
        <w:tc>
          <w:tcPr>
            <w:tcW w:w="1276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38DF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Dron edukacyjny</w:t>
            </w:r>
          </w:p>
        </w:tc>
        <w:tc>
          <w:tcPr>
            <w:tcW w:w="1276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EDEDED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EDEDED"/>
            <w:vAlign w:val="center"/>
          </w:tcPr>
          <w:p w:rsidR="00B738DF" w:rsidRPr="002B2ECA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Krzesło szkolne</w:t>
            </w:r>
          </w:p>
        </w:tc>
        <w:tc>
          <w:tcPr>
            <w:tcW w:w="1276" w:type="dxa"/>
            <w:shd w:val="clear" w:color="auto" w:fill="EDEDED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EDEDED"/>
            <w:vAlign w:val="center"/>
          </w:tcPr>
          <w:p w:rsidR="00B738DF" w:rsidRPr="002B2ECA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38DF" w:rsidRPr="002B2ECA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2-osobowe stoliki uczniowskie</w:t>
            </w:r>
          </w:p>
        </w:tc>
        <w:tc>
          <w:tcPr>
            <w:tcW w:w="1276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8DF" w:rsidRPr="002B2ECA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EDEDED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EDEDED"/>
            <w:vAlign w:val="center"/>
          </w:tcPr>
          <w:p w:rsidR="00B738DF" w:rsidRPr="002B2ECA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Biurko nauczyciela</w:t>
            </w:r>
          </w:p>
        </w:tc>
        <w:tc>
          <w:tcPr>
            <w:tcW w:w="1276" w:type="dxa"/>
            <w:shd w:val="clear" w:color="auto" w:fill="EDEDED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EDEDED"/>
            <w:vAlign w:val="center"/>
          </w:tcPr>
          <w:p w:rsidR="00B738DF" w:rsidRPr="002B2ECA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8DF" w:rsidRPr="002B1F25" w:rsidTr="00AB2ACD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38DF" w:rsidRPr="002B2ECA" w:rsidRDefault="00B738DF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Krzesło nauczycielskie</w:t>
            </w:r>
          </w:p>
        </w:tc>
        <w:tc>
          <w:tcPr>
            <w:tcW w:w="1276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38DF" w:rsidRDefault="00B738DF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8DF" w:rsidRPr="002B2ECA" w:rsidRDefault="00B738DF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38DF" w:rsidRPr="002B1F25" w:rsidRDefault="00B738DF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82286" w:rsidRPr="00B738DF" w:rsidRDefault="00B738DF" w:rsidP="002822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Brak wskazania producenta, rozumianego jako podmiot produkujący nie dostarczają</w:t>
      </w:r>
      <w:r w:rsidR="00AB2ACD">
        <w:rPr>
          <w:rFonts w:asciiTheme="minorHAnsi" w:hAnsiTheme="minorHAnsi" w:cs="Times New Roman"/>
          <w:sz w:val="20"/>
          <w:szCs w:val="20"/>
        </w:rPr>
        <w:t xml:space="preserve">cy czy sprzedający lub/i modelu, symboli identyfikującego konkretny przedmiot </w:t>
      </w:r>
      <w:r>
        <w:rPr>
          <w:rFonts w:asciiTheme="minorHAnsi" w:hAnsiTheme="minorHAnsi" w:cs="Times New Roman"/>
          <w:sz w:val="20"/>
          <w:szCs w:val="20"/>
        </w:rPr>
        <w:t xml:space="preserve">będzie skutkowało odrzuceniem oferty na podstawie art. </w:t>
      </w:r>
      <w:r w:rsidRPr="00B738DF">
        <w:rPr>
          <w:rFonts w:asciiTheme="minorHAnsi" w:hAnsiTheme="minorHAnsi" w:cstheme="minorHAnsi"/>
          <w:bCs/>
          <w:sz w:val="20"/>
          <w:szCs w:val="20"/>
        </w:rPr>
        <w:t>226 ust. 1 pkt 5 ustawy Prawo zamówień publicznych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153FDD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6</w:t>
      </w:r>
      <w:r w:rsidR="00411CFC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 że z uwagi na fakt, iż postępowanie prowadzone jest przy użyciu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 oraz platformy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”, akceptuję postanowienia następujących dokumentów: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Regulaminu korzystania z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”;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Instrukcji użytkownika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miniPotral-ePuap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”.   </w:t>
      </w:r>
    </w:p>
    <w:p w:rsidR="00411CFC" w:rsidRPr="002B1F25" w:rsidRDefault="00411CFC" w:rsidP="00411CFC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Dużym przedsiębiorstwem</w:t>
      </w:r>
      <w:r w:rsidRPr="002B1F25">
        <w:rPr>
          <w:rStyle w:val="DeltaViewInsertion"/>
          <w:rFonts w:asciiTheme="minorHAnsi" w:eastAsia="Calibri" w:hAnsiTheme="minorHAnsi" w:cs="Calibri"/>
          <w:b w:val="0"/>
          <w:lang w:eastAsia="en-GB"/>
        </w:rPr>
        <w:t xml:space="preserve"> - jest to przedsiębiorstwo, które nie kwalifikuje się do żadnej z ww. kategorii przedsiębiorstw. 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</w:t>
      </w:r>
      <w:r w:rsidR="00FF5381">
        <w:rPr>
          <w:rFonts w:asciiTheme="minorHAnsi" w:hAnsiTheme="minorHAnsi" w:cs="Calibri"/>
          <w:sz w:val="20"/>
          <w:szCs w:val="20"/>
        </w:rPr>
        <w:t>ności zawarte w projekcie umowy.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Zamawiający zaleca przed podpisaniem, zapisanie niniejszego dokumentu w formacie .pdf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lastRenderedPageBreak/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1F" w:rsidRDefault="00B6571F">
      <w:r>
        <w:separator/>
      </w:r>
    </w:p>
  </w:endnote>
  <w:endnote w:type="continuationSeparator" w:id="0">
    <w:p w:rsidR="00B6571F" w:rsidRDefault="00B6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1F" w:rsidRDefault="00B6571F">
      <w:r>
        <w:separator/>
      </w:r>
    </w:p>
  </w:footnote>
  <w:footnote w:type="continuationSeparator" w:id="0">
    <w:p w:rsidR="00B6571F" w:rsidRDefault="00B6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73" w:rsidRDefault="00463473" w:rsidP="000D79BB">
    <w:pPr>
      <w:pStyle w:val="Nagwek"/>
      <w:rPr>
        <w:b/>
        <w:sz w:val="22"/>
        <w:szCs w:val="22"/>
      </w:rPr>
    </w:pPr>
  </w:p>
  <w:p w:rsidR="00463473" w:rsidRPr="00380AA5" w:rsidRDefault="00463473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6E56"/>
    <w:multiLevelType w:val="hybridMultilevel"/>
    <w:tmpl w:val="62A2569E"/>
    <w:lvl w:ilvl="0" w:tplc="59DE2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278C"/>
    <w:multiLevelType w:val="hybridMultilevel"/>
    <w:tmpl w:val="342C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6E21"/>
    <w:multiLevelType w:val="hybridMultilevel"/>
    <w:tmpl w:val="AF8ACCC2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34"/>
  </w:num>
  <w:num w:numId="9">
    <w:abstractNumId w:val="26"/>
  </w:num>
  <w:num w:numId="10">
    <w:abstractNumId w:val="9"/>
  </w:num>
  <w:num w:numId="11">
    <w:abstractNumId w:val="1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31"/>
  </w:num>
  <w:num w:numId="17">
    <w:abstractNumId w:val="2"/>
  </w:num>
  <w:num w:numId="18">
    <w:abstractNumId w:val="29"/>
  </w:num>
  <w:num w:numId="19">
    <w:abstractNumId w:val="33"/>
  </w:num>
  <w:num w:numId="20">
    <w:abstractNumId w:val="32"/>
  </w:num>
  <w:num w:numId="21">
    <w:abstractNumId w:val="25"/>
  </w:num>
  <w:num w:numId="22">
    <w:abstractNumId w:val="12"/>
  </w:num>
  <w:num w:numId="23">
    <w:abstractNumId w:val="18"/>
  </w:num>
  <w:num w:numId="24">
    <w:abstractNumId w:val="30"/>
  </w:num>
  <w:num w:numId="25">
    <w:abstractNumId w:val="21"/>
  </w:num>
  <w:num w:numId="26">
    <w:abstractNumId w:val="10"/>
  </w:num>
  <w:num w:numId="27">
    <w:abstractNumId w:val="6"/>
  </w:num>
  <w:num w:numId="28">
    <w:abstractNumId w:val="15"/>
  </w:num>
  <w:num w:numId="29">
    <w:abstractNumId w:val="35"/>
  </w:num>
  <w:num w:numId="30">
    <w:abstractNumId w:val="19"/>
  </w:num>
  <w:num w:numId="31">
    <w:abstractNumId w:val="23"/>
  </w:num>
  <w:num w:numId="32">
    <w:abstractNumId w:val="11"/>
  </w:num>
  <w:num w:numId="33">
    <w:abstractNumId w:val="17"/>
  </w:num>
  <w:num w:numId="34">
    <w:abstractNumId w:val="7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5177D"/>
    <w:rsid w:val="00093DBD"/>
    <w:rsid w:val="000D79BB"/>
    <w:rsid w:val="00153FDD"/>
    <w:rsid w:val="00170D73"/>
    <w:rsid w:val="0026237B"/>
    <w:rsid w:val="00280C0D"/>
    <w:rsid w:val="00282286"/>
    <w:rsid w:val="002B1F25"/>
    <w:rsid w:val="002F468D"/>
    <w:rsid w:val="00367B04"/>
    <w:rsid w:val="00396419"/>
    <w:rsid w:val="003E480A"/>
    <w:rsid w:val="00411CFC"/>
    <w:rsid w:val="00463473"/>
    <w:rsid w:val="004C3FC3"/>
    <w:rsid w:val="00501922"/>
    <w:rsid w:val="005365A5"/>
    <w:rsid w:val="005B5D43"/>
    <w:rsid w:val="0069149A"/>
    <w:rsid w:val="006E0E53"/>
    <w:rsid w:val="00763532"/>
    <w:rsid w:val="00774DA1"/>
    <w:rsid w:val="007F2CA6"/>
    <w:rsid w:val="00840AA2"/>
    <w:rsid w:val="008612B4"/>
    <w:rsid w:val="0090685E"/>
    <w:rsid w:val="009B490C"/>
    <w:rsid w:val="00AB2ACD"/>
    <w:rsid w:val="00AC2062"/>
    <w:rsid w:val="00B46871"/>
    <w:rsid w:val="00B6571F"/>
    <w:rsid w:val="00B66C1E"/>
    <w:rsid w:val="00B738DF"/>
    <w:rsid w:val="00C440F7"/>
    <w:rsid w:val="00CD0CB1"/>
    <w:rsid w:val="00CD2C1A"/>
    <w:rsid w:val="00D12014"/>
    <w:rsid w:val="00D50BB9"/>
    <w:rsid w:val="00D76790"/>
    <w:rsid w:val="00D958D8"/>
    <w:rsid w:val="00EC7D71"/>
    <w:rsid w:val="00FD4EA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6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4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cp:lastPrinted>2021-11-25T13:12:00Z</cp:lastPrinted>
  <dcterms:created xsi:type="dcterms:W3CDTF">2022-02-11T13:09:00Z</dcterms:created>
  <dcterms:modified xsi:type="dcterms:W3CDTF">2022-02-11T13:09:00Z</dcterms:modified>
</cp:coreProperties>
</file>