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BF" w:rsidRDefault="00B84DBF" w:rsidP="00B84DBF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2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:rsidR="00B84DBF" w:rsidRPr="003929A5" w:rsidRDefault="00B84DBF" w:rsidP="00B84DBF">
      <w:pPr>
        <w:pStyle w:val="Default"/>
        <w:rPr>
          <w:rFonts w:ascii="Times New Roman" w:eastAsia="Times New Roman" w:hAnsi="Times New Roman" w:cs="Times New Roman"/>
          <w:b/>
          <w:bCs/>
          <w:i/>
          <w:color w:val="auto"/>
          <w:sz w:val="20"/>
          <w:lang w:eastAsia="pl-PL"/>
        </w:rPr>
      </w:pPr>
    </w:p>
    <w:p w:rsidR="00B84DBF" w:rsidRPr="00963ABB" w:rsidRDefault="00B84DBF" w:rsidP="00B84DBF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:rsidR="00B84DBF" w:rsidRPr="003929A5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WYKONAWCY</w:t>
      </w:r>
    </w:p>
    <w:p w:rsidR="00B84DBF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składane na podstawie art. 125 ust. 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1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:rsidR="00B84DBF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(dalej jako: </w:t>
      </w:r>
      <w:proofErr w:type="spellStart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Pzp</w:t>
      </w:r>
      <w:proofErr w:type="spellEnd"/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>)</w:t>
      </w:r>
    </w:p>
    <w:p w:rsidR="00B84DBF" w:rsidRPr="00B84DBF" w:rsidRDefault="00B84DBF" w:rsidP="00B8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BRAKU PODSTAW WYKLUCZENIA ORAZ SPEŁNIANIA WARUNKÓW UDZIAŁU W POSTĘPOWANIU </w:t>
      </w:r>
    </w:p>
    <w:p w:rsidR="00FD597C" w:rsidRDefault="00FD597C" w:rsidP="00B84DB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FD597C" w:rsidRPr="007B4526" w:rsidRDefault="00FD597C" w:rsidP="00FD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FD597C" w:rsidRPr="007B4526" w:rsidRDefault="00FD597C" w:rsidP="00FD597C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FD597C" w:rsidRPr="007B4526" w:rsidRDefault="00FD597C" w:rsidP="00FD597C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FD597C" w:rsidRPr="007B4526" w:rsidRDefault="00FD597C" w:rsidP="00FD597C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FD597C" w:rsidRPr="007B4526" w:rsidRDefault="00FD597C" w:rsidP="00FD5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FD597C" w:rsidRPr="00112D78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 w:rsidR="00672AF7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:rsidR="00FD597C" w:rsidRPr="007B4526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NIP: ………………………………………………….………………………. REGFON: ……………………………………………..………..…………………</w:t>
      </w: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FD597C" w:rsidRDefault="00FD597C" w:rsidP="00B84DB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 w:rsidRPr="00FD597C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reprezentowanego przez:</w:t>
      </w:r>
    </w:p>
    <w:p w:rsidR="00FD597C" w:rsidRPr="00FD597C" w:rsidRDefault="00FD597C" w:rsidP="00B84DB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……………………………………………………………………………………………………………………………………………………</w:t>
      </w:r>
    </w:p>
    <w:p w:rsidR="00FD597C" w:rsidRDefault="00FD597C" w:rsidP="00FD597C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</w:t>
      </w:r>
    </w:p>
    <w:p w:rsidR="00672AF7" w:rsidRPr="00672AF7" w:rsidRDefault="00672AF7" w:rsidP="00672AF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Oświadczenie dotyczy</w:t>
      </w:r>
      <w:r w:rsidRPr="00672AF7">
        <w:rPr>
          <w:rFonts w:ascii="Calibri" w:hAnsi="Calibri" w:cs="Calibri"/>
          <w:color w:val="FF0000"/>
          <w:sz w:val="20"/>
          <w:szCs w:val="20"/>
        </w:rPr>
        <w:t xml:space="preserve"> (właściwe należy podkreślić)</w:t>
      </w:r>
    </w:p>
    <w:p w:rsidR="00672AF7" w:rsidRPr="00672AF7" w:rsidRDefault="00672AF7" w:rsidP="00672AF7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wykonawcy</w:t>
      </w:r>
    </w:p>
    <w:p w:rsidR="00672AF7" w:rsidRPr="00672AF7" w:rsidRDefault="00672AF7" w:rsidP="00672AF7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wykonawców wspólnie ubiegających się o udzielenie zamówienia (każdy składa odrębnie);</w:t>
      </w:r>
    </w:p>
    <w:p w:rsidR="00672AF7" w:rsidRPr="00672AF7" w:rsidRDefault="00672AF7" w:rsidP="00672AF7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0"/>
          <w:szCs w:val="20"/>
        </w:rPr>
      </w:pPr>
      <w:r w:rsidRPr="00672AF7">
        <w:rPr>
          <w:rFonts w:ascii="Calibri" w:hAnsi="Calibri" w:cs="Calibri"/>
          <w:sz w:val="20"/>
          <w:szCs w:val="20"/>
        </w:rPr>
        <w:t>podmiotu udostępniającego  zasoby, na którego p</w:t>
      </w:r>
      <w:r w:rsidR="0043077F">
        <w:rPr>
          <w:rFonts w:ascii="Calibri" w:hAnsi="Calibri" w:cs="Calibri"/>
          <w:sz w:val="20"/>
          <w:szCs w:val="20"/>
        </w:rPr>
        <w:t>otencjał powołuje się wykonawca.</w:t>
      </w:r>
    </w:p>
    <w:p w:rsidR="00672AF7" w:rsidRDefault="00672AF7" w:rsidP="00FD597C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B84DBF" w:rsidRDefault="00B84DBF" w:rsidP="00FD597C">
      <w:pPr>
        <w:autoSpaceDE w:val="0"/>
        <w:autoSpaceDN w:val="0"/>
        <w:adjustRightInd w:val="0"/>
        <w:spacing w:line="276" w:lineRule="auto"/>
        <w:ind w:firstLine="708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Na potrzeby </w:t>
      </w:r>
      <w:r w:rsidR="00FD597C">
        <w:rPr>
          <w:rFonts w:ascii="Calibri" w:eastAsia="Calibri" w:hAnsi="Calibri" w:cs="Calibri"/>
          <w:color w:val="000000"/>
          <w:sz w:val="20"/>
          <w:szCs w:val="20"/>
          <w:lang w:eastAsia="en-US"/>
        </w:rPr>
        <w:t>postępowania o udzielenie zamów</w:t>
      </w:r>
      <w:r w:rsidR="001D66AC">
        <w:rPr>
          <w:rFonts w:ascii="Calibri" w:eastAsia="Calibri" w:hAnsi="Calibri" w:cs="Calibri"/>
          <w:color w:val="000000"/>
          <w:sz w:val="20"/>
          <w:szCs w:val="20"/>
          <w:lang w:eastAsia="en-US"/>
        </w:rPr>
        <w:t>ienia publicznego znak:</w:t>
      </w:r>
      <w:r w:rsidR="0010253F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  <w:r w:rsidR="0043077F">
        <w:rPr>
          <w:rFonts w:ascii="Calibri" w:eastAsia="Calibri" w:hAnsi="Calibri" w:cs="Calibri"/>
          <w:color w:val="000000"/>
          <w:sz w:val="20"/>
          <w:szCs w:val="20"/>
          <w:lang w:eastAsia="en-US"/>
        </w:rPr>
        <w:t>SA.2710.2.2023</w:t>
      </w:r>
      <w:r w:rsidR="00FD597C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.JD, którego przedmiotem jest </w:t>
      </w:r>
      <w:r w:rsidRPr="003F439B">
        <w:rPr>
          <w:rFonts w:ascii="Calibri" w:hAnsi="Calibri" w:cs="Calibri"/>
          <w:b/>
          <w:sz w:val="20"/>
          <w:szCs w:val="20"/>
        </w:rPr>
        <w:t>Dowożenie uczniów do placówek oświatowych, dla których organem prowadzącym jest gmina Nidzica i opie</w:t>
      </w:r>
      <w:r w:rsidR="0043077F">
        <w:rPr>
          <w:rFonts w:ascii="Calibri" w:hAnsi="Calibri" w:cs="Calibri"/>
          <w:b/>
          <w:sz w:val="20"/>
          <w:szCs w:val="20"/>
        </w:rPr>
        <w:t>ka nad nimi w roku szkolnym 2023/2024</w:t>
      </w:r>
      <w:r w:rsidR="002F319A">
        <w:rPr>
          <w:rFonts w:ascii="Calibri" w:hAnsi="Calibri" w:cs="Calibri"/>
          <w:b/>
          <w:sz w:val="20"/>
          <w:szCs w:val="20"/>
        </w:rPr>
        <w:t>:</w:t>
      </w:r>
    </w:p>
    <w:p w:rsidR="002F319A" w:rsidRPr="002F319A" w:rsidRDefault="002F319A" w:rsidP="002F319A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>.</w:t>
      </w:r>
    </w:p>
    <w:p w:rsidR="002F319A" w:rsidRPr="0010253F" w:rsidRDefault="002F319A" w:rsidP="002F319A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color w:val="00B050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>Oświadczam, że nie podlegam wykluczeniu z postępowania na podstawie art. 109 ust. 1 pkt 4</w:t>
      </w:r>
      <w:r w:rsidR="0010253F">
        <w:rPr>
          <w:rFonts w:ascii="Calibri" w:hAnsi="Calibri" w:cs="Calibri"/>
          <w:sz w:val="20"/>
          <w:szCs w:val="20"/>
        </w:rPr>
        <w:t>, 5 i 7</w:t>
      </w:r>
      <w:r w:rsidRPr="002F319A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="0010253F">
        <w:rPr>
          <w:rFonts w:ascii="Calibri" w:hAnsi="Calibri" w:cs="Calibri"/>
          <w:color w:val="00B050"/>
          <w:sz w:val="20"/>
          <w:szCs w:val="20"/>
        </w:rPr>
        <w:t xml:space="preserve"> </w:t>
      </w:r>
      <w:r w:rsidRPr="0010253F">
        <w:rPr>
          <w:rFonts w:ascii="Calibri" w:hAnsi="Calibri" w:cs="Calibri"/>
          <w:sz w:val="20"/>
          <w:szCs w:val="20"/>
        </w:rPr>
        <w:t xml:space="preserve">oraz wskazuję, że dokumenty na potwierdzenie  faktów (w zakresie art. 109 ust. 1 pkt 4 </w:t>
      </w:r>
      <w:proofErr w:type="spellStart"/>
      <w:r w:rsidRPr="0010253F">
        <w:rPr>
          <w:rFonts w:ascii="Calibri" w:hAnsi="Calibri" w:cs="Calibri"/>
          <w:sz w:val="20"/>
          <w:szCs w:val="20"/>
        </w:rPr>
        <w:t>Pp</w:t>
      </w:r>
      <w:proofErr w:type="spellEnd"/>
      <w:r w:rsidRPr="0010253F">
        <w:rPr>
          <w:rFonts w:ascii="Calibri" w:hAnsi="Calibri" w:cs="Calibri"/>
          <w:sz w:val="20"/>
          <w:szCs w:val="20"/>
        </w:rPr>
        <w:t xml:space="preserve">) znajdują się w formie elektronicznej pod następującymi adresami internetowymi ogólnodostępnych i bezpłatnych baz danych </w:t>
      </w:r>
      <w:r w:rsidRPr="0010253F">
        <w:rPr>
          <w:rFonts w:ascii="Calibri" w:hAnsi="Calibri" w:cs="Calibri"/>
          <w:i/>
          <w:color w:val="FF0000"/>
          <w:sz w:val="20"/>
          <w:szCs w:val="20"/>
        </w:rPr>
        <w:t>(należy zaznaczyć):</w:t>
      </w:r>
    </w:p>
    <w:p w:rsidR="002F319A" w:rsidRPr="002F319A" w:rsidRDefault="002F319A" w:rsidP="002F319A">
      <w:pPr>
        <w:pStyle w:val="Akapitzlist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43077F">
        <w:rPr>
          <w:rFonts w:ascii="Calibri" w:hAnsi="Calibri" w:cs="Calibri"/>
          <w:b/>
          <w:bCs/>
          <w:sz w:val="20"/>
          <w:szCs w:val="20"/>
          <w:lang w:val="en-GB"/>
        </w:rPr>
      </w:r>
      <w:r w:rsidR="0043077F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</w:t>
      </w:r>
      <w:hyperlink r:id="rId5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https://prod.ceidg.gov.pl</w:t>
        </w:r>
      </w:hyperlink>
      <w:r w:rsidRPr="002F319A">
        <w:rPr>
          <w:rFonts w:ascii="Calibri" w:hAnsi="Calibri" w:cs="Calibri"/>
          <w:sz w:val="20"/>
          <w:szCs w:val="20"/>
        </w:rPr>
        <w:t xml:space="preserve">          </w:t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19A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43077F">
        <w:rPr>
          <w:rFonts w:ascii="Calibri" w:hAnsi="Calibri" w:cs="Calibri"/>
          <w:b/>
          <w:bCs/>
          <w:sz w:val="20"/>
          <w:szCs w:val="20"/>
          <w:lang w:val="en-GB"/>
        </w:rPr>
      </w:r>
      <w:r w:rsidR="0043077F">
        <w:rPr>
          <w:rFonts w:ascii="Calibri" w:hAnsi="Calibri" w:cs="Calibri"/>
          <w:b/>
          <w:bCs/>
          <w:sz w:val="20"/>
          <w:szCs w:val="20"/>
          <w:lang w:val="en-GB"/>
        </w:rPr>
        <w:fldChar w:fldCharType="separate"/>
      </w:r>
      <w:r w:rsidRPr="002F319A">
        <w:rPr>
          <w:rFonts w:ascii="Calibri" w:hAnsi="Calibri" w:cs="Calibri"/>
          <w:b/>
          <w:bCs/>
          <w:sz w:val="20"/>
          <w:szCs w:val="20"/>
          <w:lang w:val="en-GB"/>
        </w:rPr>
        <w:fldChar w:fldCharType="end"/>
      </w:r>
      <w:r w:rsidRPr="002F319A">
        <w:rPr>
          <w:rFonts w:ascii="Calibri" w:hAnsi="Calibri" w:cs="Calibri"/>
          <w:b/>
          <w:bCs/>
          <w:sz w:val="20"/>
          <w:szCs w:val="20"/>
        </w:rPr>
        <w:t xml:space="preserve">    </w:t>
      </w:r>
      <w:hyperlink r:id="rId6" w:history="1">
        <w:r w:rsidRPr="002F319A">
          <w:rPr>
            <w:rStyle w:val="Hipercze"/>
            <w:rFonts w:ascii="Calibri" w:hAnsi="Calibri" w:cs="Calibri"/>
            <w:sz w:val="20"/>
            <w:szCs w:val="20"/>
          </w:rPr>
          <w:t>https://ems.ms.gov.pl</w:t>
        </w:r>
      </w:hyperlink>
    </w:p>
    <w:p w:rsidR="002F319A" w:rsidRPr="002F319A" w:rsidRDefault="002F319A" w:rsidP="002F319A">
      <w:pPr>
        <w:rPr>
          <w:rFonts w:ascii="Calibri" w:hAnsi="Calibri" w:cs="Calibri"/>
          <w:sz w:val="20"/>
          <w:szCs w:val="20"/>
        </w:rPr>
      </w:pPr>
    </w:p>
    <w:p w:rsidR="002F319A" w:rsidRPr="002F319A" w:rsidRDefault="002F319A" w:rsidP="002F319A">
      <w:pPr>
        <w:rPr>
          <w:rFonts w:ascii="Calibri" w:hAnsi="Calibri" w:cs="Calibri"/>
          <w:sz w:val="20"/>
          <w:szCs w:val="20"/>
        </w:rPr>
      </w:pPr>
      <w:r w:rsidRPr="002F319A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</w:t>
      </w:r>
      <w:r w:rsidRPr="002F319A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2F319A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i/>
          <w:sz w:val="20"/>
          <w:szCs w:val="20"/>
        </w:rPr>
        <w:t>).</w:t>
      </w:r>
      <w:r w:rsidRPr="002F319A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F319A">
        <w:rPr>
          <w:rFonts w:ascii="Calibri" w:hAnsi="Calibri" w:cs="Calibri"/>
          <w:sz w:val="20"/>
          <w:szCs w:val="20"/>
        </w:rPr>
        <w:t>Pzp</w:t>
      </w:r>
      <w:proofErr w:type="spellEnd"/>
      <w:r w:rsidRPr="002F319A">
        <w:rPr>
          <w:rFonts w:ascii="Calibri" w:hAnsi="Calibri" w:cs="Calibri"/>
          <w:sz w:val="20"/>
          <w:szCs w:val="20"/>
        </w:rPr>
        <w:t xml:space="preserve"> podjąłem następujące środki naprawcze:  </w:t>
      </w:r>
    </w:p>
    <w:p w:rsidR="002F319A" w:rsidRPr="0010253F" w:rsidRDefault="002F319A" w:rsidP="002F319A">
      <w:pPr>
        <w:rPr>
          <w:rFonts w:ascii="Calibri" w:hAnsi="Calibri" w:cs="Calibri"/>
          <w:sz w:val="20"/>
          <w:szCs w:val="20"/>
        </w:rPr>
      </w:pPr>
      <w:r w:rsidRPr="0010253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..</w:t>
      </w:r>
    </w:p>
    <w:p w:rsidR="002F319A" w:rsidRPr="0010253F" w:rsidRDefault="002F319A" w:rsidP="002F319A">
      <w:pPr>
        <w:rPr>
          <w:rFonts w:ascii="Calibri" w:hAnsi="Calibri" w:cs="Calibri"/>
          <w:sz w:val="20"/>
          <w:szCs w:val="20"/>
        </w:rPr>
      </w:pPr>
    </w:p>
    <w:p w:rsidR="0010253F" w:rsidRPr="0010253F" w:rsidRDefault="0010253F" w:rsidP="0049041F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253F">
        <w:rPr>
          <w:rFonts w:asciiTheme="minorHAnsi" w:hAnsiTheme="minorHAnsi" w:cstheme="minorHAnsi"/>
          <w:color w:val="000000"/>
          <w:sz w:val="20"/>
          <w:szCs w:val="20"/>
        </w:rPr>
        <w:t>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(Dz.U.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 2022 r.</w:t>
      </w:r>
      <w:r w:rsidRPr="0010253F">
        <w:rPr>
          <w:rFonts w:asciiTheme="minorHAnsi" w:hAnsiTheme="minorHAnsi" w:cstheme="minorHAnsi"/>
          <w:color w:val="000000"/>
          <w:sz w:val="20"/>
          <w:szCs w:val="20"/>
        </w:rPr>
        <w:t xml:space="preserve"> poz. 835).</w:t>
      </w:r>
    </w:p>
    <w:p w:rsidR="0049041F" w:rsidRPr="0010253F" w:rsidRDefault="002F319A" w:rsidP="0049041F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253F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 Zamawiającego SWZ.</w:t>
      </w:r>
    </w:p>
    <w:p w:rsidR="0049041F" w:rsidRPr="0010253F" w:rsidRDefault="0049041F" w:rsidP="0049041F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253F">
        <w:rPr>
          <w:rFonts w:asciiTheme="minorHAnsi" w:hAnsiTheme="minorHAnsi" w:cstheme="minorHAnsi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319A" w:rsidRDefault="002F319A" w:rsidP="002F319A">
      <w:pPr>
        <w:rPr>
          <w:rFonts w:ascii="Cambria" w:hAnsi="Cambria"/>
          <w:sz w:val="18"/>
        </w:rPr>
      </w:pPr>
    </w:p>
    <w:p w:rsidR="002F319A" w:rsidRPr="00FD597C" w:rsidRDefault="002F319A" w:rsidP="002F319A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UWAGA:</w:t>
      </w:r>
    </w:p>
    <w:p w:rsidR="002F319A" w:rsidRDefault="002F319A" w:rsidP="002F319A">
      <w:pPr>
        <w:pStyle w:val="rozdzia"/>
        <w:rPr>
          <w:rFonts w:ascii="Arial" w:hAnsi="Arial" w:cs="Arial"/>
          <w:bCs/>
          <w:sz w:val="20"/>
        </w:rPr>
      </w:pPr>
      <w:bookmarkStart w:id="0" w:name="_GoBack"/>
      <w:bookmarkEnd w:id="0"/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:rsidR="00B84DBF" w:rsidRPr="003F439B" w:rsidRDefault="00B84DBF" w:rsidP="00B84DB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ind w:left="284" w:hanging="284"/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Pr="00461DF7" w:rsidRDefault="00B84DBF" w:rsidP="00B84DBF">
      <w:pPr>
        <w:rPr>
          <w:kern w:val="0"/>
        </w:rPr>
      </w:pPr>
    </w:p>
    <w:p w:rsidR="00B84DBF" w:rsidRPr="00461DF7" w:rsidRDefault="00B84DBF" w:rsidP="00B84DBF">
      <w:pPr>
        <w:rPr>
          <w:rFonts w:ascii="Cambria" w:hAnsi="Cambria"/>
          <w:kern w:val="0"/>
          <w:sz w:val="22"/>
          <w:szCs w:val="22"/>
        </w:rPr>
      </w:pPr>
    </w:p>
    <w:p w:rsidR="00B84DBF" w:rsidRDefault="00B84DBF" w:rsidP="00B84DBF">
      <w:pPr>
        <w:autoSpaceDE w:val="0"/>
        <w:spacing w:before="240" w:after="120"/>
        <w:ind w:right="45"/>
        <w:jc w:val="right"/>
        <w:rPr>
          <w:rFonts w:ascii="Cambria" w:hAnsi="Cambria"/>
          <w:b/>
          <w:kern w:val="0"/>
          <w:sz w:val="22"/>
          <w:szCs w:val="22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Pr="00C2271A" w:rsidRDefault="00B84DBF" w:rsidP="00B84DBF">
      <w:pPr>
        <w:ind w:left="284" w:right="-1"/>
        <w:jc w:val="left"/>
        <w:rPr>
          <w:rFonts w:ascii="Cambria" w:hAnsi="Cambria" w:cs="Calibri"/>
          <w:b/>
          <w:sz w:val="22"/>
          <w:szCs w:val="22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B84DBF">
      <w:pPr>
        <w:ind w:left="284" w:right="-1"/>
        <w:jc w:val="right"/>
        <w:rPr>
          <w:rFonts w:ascii="Cambria" w:hAnsi="Cambria" w:cs="Calibri"/>
          <w:b/>
          <w:sz w:val="22"/>
          <w:szCs w:val="22"/>
          <w:lang w:val="x-none"/>
        </w:rPr>
      </w:pPr>
    </w:p>
    <w:p w:rsidR="00B84DBF" w:rsidRDefault="00B84DBF" w:rsidP="0010253F">
      <w:pPr>
        <w:autoSpaceDE w:val="0"/>
        <w:spacing w:before="240" w:after="120"/>
        <w:ind w:right="45"/>
        <w:rPr>
          <w:rFonts w:ascii="Cambria" w:hAnsi="Cambria"/>
          <w:b/>
          <w:kern w:val="0"/>
          <w:sz w:val="22"/>
          <w:szCs w:val="22"/>
        </w:rPr>
      </w:pPr>
    </w:p>
    <w:sectPr w:rsidR="00B84DBF" w:rsidSect="00A850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453B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437D"/>
    <w:multiLevelType w:val="hybridMultilevel"/>
    <w:tmpl w:val="6396E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92AB6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BF"/>
    <w:rsid w:val="0010253F"/>
    <w:rsid w:val="001D66AC"/>
    <w:rsid w:val="002F319A"/>
    <w:rsid w:val="003812A9"/>
    <w:rsid w:val="0043077F"/>
    <w:rsid w:val="0049041F"/>
    <w:rsid w:val="00672AF7"/>
    <w:rsid w:val="00A60142"/>
    <w:rsid w:val="00B84DBF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CA1C-BE7C-4564-B728-77F9563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DBF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84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rsid w:val="002F319A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F319A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F319A"/>
    <w:rPr>
      <w:rFonts w:eastAsia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F319A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2021-06-29T10:09:00Z</dcterms:created>
  <dcterms:modified xsi:type="dcterms:W3CDTF">2023-05-29T14:18:00Z</dcterms:modified>
</cp:coreProperties>
</file>